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rPr>
          <w:rFonts w:ascii="Avenir Black" w:cs="Avenir Black" w:hAnsi="Avenir Black" w:eastAsia="Avenir Black"/>
          <w:color w:val="000000"/>
        </w:rPr>
      </w:pPr>
      <w:r>
        <w:rPr>
          <w:rFonts w:ascii="Avenir Black" w:hAnsi="Avenir Black"/>
          <w:rtl w:val="0"/>
          <w:lang w:val="en-US"/>
        </w:rPr>
        <w:t>Selecting an Institution Worksheet</w:t>
      </w:r>
    </w:p>
    <w:p>
      <w:pPr>
        <w:pStyle w:val="Normal.0"/>
        <w:tabs>
          <w:tab w:val="left" w:pos="720"/>
        </w:tabs>
        <w:rPr>
          <w:rFonts w:ascii="Avenir Book" w:cs="Avenir Book" w:hAnsi="Avenir Book" w:eastAsia="Avenir Book"/>
        </w:rPr>
      </w:pPr>
      <w:r>
        <w:rPr>
          <w:rFonts w:ascii="Avenir Book" w:hAnsi="Avenir Book"/>
          <w:rtl w:val="0"/>
          <w:lang w:val="en-US"/>
        </w:rPr>
        <w:t xml:space="preserve">You will be assigned one of the following institutions to perform further research about what the institution has to offer its </w:t>
      </w:r>
      <w:r>
        <w:rPr>
          <w:rFonts w:ascii="Avenir Book" w:hAnsi="Avenir Book"/>
          <w:rtl w:val="0"/>
          <w:lang w:val="en-US"/>
        </w:rPr>
        <w:t xml:space="preserve">student aged </w:t>
      </w:r>
      <w:r>
        <w:rPr>
          <w:rFonts w:ascii="Avenir Book" w:hAnsi="Avenir Book"/>
          <w:rtl w:val="0"/>
          <w:lang w:val="en-US"/>
        </w:rPr>
        <w:t xml:space="preserve">customers.  </w:t>
      </w:r>
    </w:p>
    <w:p>
      <w:pPr>
        <w:pStyle w:val="Normal.0"/>
        <w:numPr>
          <w:ilvl w:val="0"/>
          <w:numId w:val="2"/>
        </w:numPr>
        <w:rPr>
          <w:rFonts w:ascii="Avenir Black" w:cs="Avenir Black" w:hAnsi="Avenir Black" w:eastAsia="Avenir Black"/>
          <w:color w:val="000000"/>
          <w:lang w:val="en-US"/>
        </w:rPr>
      </w:pPr>
      <w:r>
        <w:rPr>
          <w:rFonts w:ascii="Avenir Black" w:hAnsi="Avenir Black"/>
          <w:rtl w:val="0"/>
          <w:lang w:val="en-US"/>
        </w:rPr>
        <w:t>Ally Bank,</w:t>
      </w:r>
      <w:r>
        <w:rPr>
          <w:rFonts w:ascii="Avenir Black" w:hAnsi="Avenir Black"/>
          <w:rtl w:val="0"/>
          <w:lang w:val="en-US"/>
        </w:rPr>
        <w:t xml:space="preserve"> Bank of America,</w:t>
      </w:r>
      <w:r>
        <w:rPr>
          <w:rFonts w:ascii="Avenir Black" w:hAnsi="Avenir Black"/>
          <w:rtl w:val="0"/>
          <w:lang w:val="en-US"/>
        </w:rPr>
        <w:t xml:space="preserve"> US Bank, Community Choice Credit Union, </w:t>
      </w:r>
      <w:r>
        <w:rPr>
          <w:rFonts w:ascii="Avenir Black" w:hAnsi="Avenir Black"/>
          <w:rtl w:val="0"/>
          <w:lang w:val="en-US"/>
        </w:rPr>
        <w:t>Greater Iowa Credit Union</w:t>
      </w:r>
      <w:r>
        <w:rPr>
          <w:rFonts w:ascii="Avenir Black" w:hAnsi="Avenir Black"/>
          <w:rtl w:val="0"/>
          <w:lang w:val="en-US"/>
        </w:rPr>
        <w:t>, Bankers Trust</w:t>
      </w:r>
    </w:p>
    <w:p>
      <w:pPr>
        <w:pStyle w:val="No Spacing"/>
        <w:rPr>
          <w:rFonts w:ascii="Avenir Black" w:cs="Avenir Black" w:hAnsi="Avenir Black" w:eastAsia="Avenir Black"/>
          <w:color w:val="000000"/>
        </w:rPr>
      </w:pPr>
      <w:r>
        <w:rPr>
          <w:rFonts w:ascii="Avenir Black" w:hAnsi="Avenir Black"/>
          <w:color w:val="1f487c"/>
          <w:rtl w:val="0"/>
          <w:lang w:val="en-US"/>
        </w:rPr>
        <w:t>Savings/CD</w:t>
      </w:r>
      <w:r>
        <w:rPr>
          <w:rFonts w:ascii="Avenir Black" w:hAnsi="Avenir Black" w:hint="default"/>
          <w:color w:val="1f487c"/>
          <w:rtl w:val="0"/>
          <w:lang w:val="en-US"/>
        </w:rPr>
        <w:t>’</w:t>
      </w:r>
      <w:r>
        <w:rPr>
          <w:rFonts w:ascii="Avenir Black" w:hAnsi="Avenir Black"/>
          <w:color w:val="1f487c"/>
          <w:rtl w:val="0"/>
          <w:lang w:val="en-US"/>
        </w:rPr>
        <w:t>s (Identify 3</w:t>
      </w:r>
      <w:r>
        <w:rPr>
          <w:rFonts w:ascii="Avenir Black" w:hAnsi="Avenir Black"/>
          <w:color w:val="1f487c"/>
          <w:rtl w:val="0"/>
          <w:lang w:val="en-US"/>
        </w:rPr>
        <w:t xml:space="preserve"> Options</w:t>
      </w:r>
      <w:r>
        <w:rPr>
          <w:rFonts w:ascii="Avenir Black" w:hAnsi="Avenir Black"/>
          <w:color w:val="1f487c"/>
          <w:rtl w:val="0"/>
          <w:lang w:val="en-US"/>
        </w:rPr>
        <w:t>)</w:t>
      </w:r>
    </w:p>
    <w:tbl>
      <w:tblPr>
        <w:tblW w:w="1440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3587"/>
        <w:gridCol w:w="3351"/>
        <w:gridCol w:w="3731"/>
        <w:gridCol w:w="3731"/>
      </w:tblGrid>
      <w:tr>
        <w:tblPrEx>
          <w:shd w:val="clear" w:color="auto" w:fill="auto"/>
        </w:tblPrEx>
        <w:trPr>
          <w:trHeight w:val="650" w:hRule="atLeast"/>
        </w:trPr>
        <w:tc>
          <w:tcPr>
            <w:tcW w:type="dxa" w:w="35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850" w:hRule="atLeast"/>
        </w:trPr>
        <w:tc>
          <w:tcPr>
            <w:tcW w:type="dxa" w:w="35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sz w:val="22"/>
                <w:szCs w:val="22"/>
                <w:rtl w:val="0"/>
                <w:lang w:val="en-US"/>
              </w:rPr>
              <w:t xml:space="preserve">Account Description </w:t>
            </w:r>
          </w:p>
        </w:tc>
        <w:tc>
          <w:tcPr>
            <w:tcW w:type="dxa" w:w="3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Grid"/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pPr>
          </w:p>
          <w:p>
            <w:pPr>
              <w:pStyle w:val="Table Grid"/>
            </w:pPr>
            <w:r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r>
          </w:p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53" w:hRule="atLeast"/>
        </w:trPr>
        <w:tc>
          <w:tcPr>
            <w:tcW w:type="dxa" w:w="35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sz w:val="22"/>
                <w:szCs w:val="22"/>
                <w:rtl w:val="0"/>
                <w:lang w:val="en-US"/>
              </w:rPr>
              <w:t>Interest Rate(s)</w:t>
            </w:r>
          </w:p>
        </w:tc>
        <w:tc>
          <w:tcPr>
            <w:tcW w:type="dxa" w:w="3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53" w:hRule="atLeast"/>
        </w:trPr>
        <w:tc>
          <w:tcPr>
            <w:tcW w:type="dxa" w:w="35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sz w:val="22"/>
                <w:szCs w:val="22"/>
                <w:rtl w:val="0"/>
                <w:lang w:val="en-US"/>
              </w:rPr>
              <w:t>Fees and Charges</w:t>
            </w:r>
          </w:p>
        </w:tc>
        <w:tc>
          <w:tcPr>
            <w:tcW w:type="dxa" w:w="3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53" w:hRule="atLeast"/>
        </w:trPr>
        <w:tc>
          <w:tcPr>
            <w:tcW w:type="dxa" w:w="35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sz w:val="22"/>
                <w:szCs w:val="22"/>
                <w:rtl w:val="0"/>
                <w:lang w:val="en-US"/>
              </w:rPr>
              <w:t>Restrictions/Minimums</w:t>
            </w:r>
          </w:p>
        </w:tc>
        <w:tc>
          <w:tcPr>
            <w:tcW w:type="dxa" w:w="33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7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</w:tbl>
    <w:p>
      <w:pPr>
        <w:pStyle w:val="Free Form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  <w:r>
        <w:rPr>
          <w:rFonts w:ascii="Avenir Black" w:hAnsi="Avenir Black"/>
          <w:color w:val="1f487c"/>
          <w:rtl w:val="0"/>
          <w:lang w:val="en-US"/>
        </w:rPr>
        <w:t>Checking Accounts (Identify 2</w:t>
      </w:r>
      <w:r>
        <w:rPr>
          <w:rFonts w:ascii="Avenir Black" w:hAnsi="Avenir Black"/>
          <w:color w:val="1f487c"/>
          <w:rtl w:val="0"/>
          <w:lang w:val="en-US"/>
        </w:rPr>
        <w:t>, or 1 if the only available</w:t>
      </w:r>
      <w:r>
        <w:rPr>
          <w:rFonts w:ascii="Avenir Black" w:hAnsi="Avenir Black"/>
          <w:color w:val="1f487c"/>
          <w:rtl w:val="0"/>
          <w:lang w:val="en-US"/>
        </w:rPr>
        <w:t>)</w:t>
      </w:r>
    </w:p>
    <w:tbl>
      <w:tblPr>
        <w:tblW w:w="13851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3513"/>
        <w:gridCol w:w="4847"/>
        <w:gridCol w:w="5491"/>
      </w:tblGrid>
      <w:tr>
        <w:tblPrEx>
          <w:shd w:val="clear" w:color="auto" w:fill="auto"/>
        </w:tblPrEx>
        <w:trPr>
          <w:trHeight w:val="717" w:hRule="atLeast"/>
        </w:trPr>
        <w:tc>
          <w:tcPr>
            <w:tcW w:type="dxa" w:w="3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48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927" w:hRule="atLeast"/>
        </w:trPr>
        <w:tc>
          <w:tcPr>
            <w:tcW w:type="dxa" w:w="3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sz w:val="22"/>
                <w:szCs w:val="22"/>
                <w:rtl w:val="0"/>
                <w:lang w:val="en-US"/>
              </w:rPr>
              <w:t xml:space="preserve">Account Description </w:t>
            </w:r>
          </w:p>
        </w:tc>
        <w:tc>
          <w:tcPr>
            <w:tcW w:type="dxa" w:w="48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Grid"/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pPr>
          </w:p>
          <w:p>
            <w:pPr>
              <w:pStyle w:val="Table Grid"/>
            </w:pPr>
            <w:r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r>
          </w:p>
        </w:tc>
        <w:tc>
          <w:tcPr>
            <w:tcW w:type="dxa" w:w="5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977" w:hRule="atLeast"/>
        </w:trPr>
        <w:tc>
          <w:tcPr>
            <w:tcW w:type="dxa" w:w="3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sz w:val="22"/>
                <w:szCs w:val="22"/>
                <w:rtl w:val="0"/>
                <w:lang w:val="en-US"/>
              </w:rPr>
              <w:t>Interest Rate, if any</w:t>
            </w:r>
          </w:p>
        </w:tc>
        <w:tc>
          <w:tcPr>
            <w:tcW w:type="dxa" w:w="48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625" w:hRule="atLeast"/>
        </w:trPr>
        <w:tc>
          <w:tcPr>
            <w:tcW w:type="dxa" w:w="3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sz w:val="22"/>
                <w:szCs w:val="22"/>
                <w:rtl w:val="0"/>
                <w:lang w:val="en-US"/>
              </w:rPr>
              <w:t>Fees and Charges</w:t>
            </w:r>
          </w:p>
        </w:tc>
        <w:tc>
          <w:tcPr>
            <w:tcW w:type="dxa" w:w="48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625" w:hRule="atLeast"/>
        </w:trPr>
        <w:tc>
          <w:tcPr>
            <w:tcW w:type="dxa" w:w="3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sz w:val="22"/>
                <w:szCs w:val="22"/>
                <w:rtl w:val="0"/>
                <w:lang w:val="en-US"/>
              </w:rPr>
              <w:t>Restrictions/Minimums</w:t>
            </w:r>
          </w:p>
        </w:tc>
        <w:tc>
          <w:tcPr>
            <w:tcW w:type="dxa" w:w="48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</w:tbl>
    <w:p>
      <w:pPr>
        <w:pStyle w:val="Free Form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lack" w:cs="Avenir Black" w:hAnsi="Avenir Black" w:eastAsia="Avenir Black"/>
          <w:color w:val="1f487c"/>
        </w:rPr>
      </w:pPr>
      <w:r>
        <w:rPr>
          <w:rFonts w:ascii="Avenir Black" w:hAnsi="Avenir Black"/>
          <w:color w:val="1f487c"/>
          <w:rtl w:val="0"/>
          <w:lang w:val="en-US"/>
        </w:rPr>
        <w:t xml:space="preserve">Loans and other Credit services (Identify </w:t>
      </w:r>
      <w:r>
        <w:rPr>
          <w:rFonts w:ascii="Avenir Black" w:hAnsi="Avenir Black"/>
          <w:color w:val="1f487c"/>
          <w:rtl w:val="0"/>
          <w:lang w:val="en-US"/>
        </w:rPr>
        <w:t>3</w:t>
      </w:r>
      <w:r>
        <w:rPr>
          <w:rFonts w:ascii="Avenir Black" w:hAnsi="Avenir Black"/>
          <w:color w:val="1f487c"/>
          <w:rtl w:val="0"/>
          <w:lang w:val="en-US"/>
        </w:rPr>
        <w:t>)</w:t>
      </w:r>
    </w:p>
    <w:tbl>
      <w:tblPr>
        <w:tblW w:w="13976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3642"/>
        <w:gridCol w:w="3359"/>
        <w:gridCol w:w="3474"/>
        <w:gridCol w:w="3501"/>
      </w:tblGrid>
      <w:tr>
        <w:tblPrEx>
          <w:shd w:val="clear" w:color="auto" w:fill="auto"/>
        </w:tblPrEx>
        <w:trPr>
          <w:trHeight w:val="570" w:hRule="atLeast"/>
        </w:trPr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4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5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1130" w:hRule="atLeast"/>
        </w:trPr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rtl w:val="0"/>
              </w:rPr>
              <w:t>Type of Loan and Description of Obtaining the Loan</w:t>
            </w:r>
          </w:p>
        </w:tc>
        <w:tc>
          <w:tcPr>
            <w:tcW w:type="dxa" w:w="33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Grid"/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pPr>
          </w:p>
          <w:p>
            <w:pPr>
              <w:pStyle w:val="Table Grid"/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pPr>
          </w:p>
          <w:p>
            <w:pPr>
              <w:pStyle w:val="Table Grid"/>
            </w:pPr>
            <w:r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r>
          </w:p>
        </w:tc>
        <w:tc>
          <w:tcPr>
            <w:tcW w:type="dxa" w:w="34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Grid"/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pPr>
          </w:p>
          <w:p>
            <w:pPr>
              <w:pStyle w:val="Table Grid"/>
            </w:pPr>
            <w:r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r>
          </w:p>
        </w:tc>
        <w:tc>
          <w:tcPr>
            <w:tcW w:type="dxa" w:w="35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</w:tbl>
    <w:p>
      <w:pPr>
        <w:pStyle w:val="Free Form"/>
        <w:rPr>
          <w:rFonts w:ascii="Avenir Black" w:cs="Avenir Black" w:hAnsi="Avenir Black" w:eastAsia="Avenir Black"/>
          <w:color w:val="1f487c"/>
        </w:rPr>
      </w:pPr>
    </w:p>
    <w:p>
      <w:pPr>
        <w:pStyle w:val="No Spacing"/>
        <w:rPr>
          <w:rFonts w:ascii="Avenir Black" w:cs="Avenir Black" w:hAnsi="Avenir Black" w:eastAsia="Avenir Black"/>
          <w:color w:val="1f487c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  <w:r>
        <w:rPr>
          <w:rFonts w:ascii="Avenir Black" w:hAnsi="Avenir Black"/>
          <w:color w:val="1f487c"/>
          <w:rtl w:val="0"/>
          <w:lang w:val="en-US"/>
        </w:rPr>
        <w:t>Other Banking Services</w:t>
      </w:r>
      <w:r>
        <w:rPr>
          <w:rFonts w:ascii="Avenir Black" w:hAnsi="Avenir Black"/>
          <w:color w:val="1f487c"/>
          <w:rtl w:val="0"/>
          <w:lang w:val="en-US"/>
        </w:rPr>
        <w:t xml:space="preserve"> </w:t>
      </w:r>
      <w:r>
        <w:rPr>
          <w:rFonts w:ascii="Avenir Black" w:hAnsi="Avenir Black"/>
          <w:color w:val="1f487c"/>
          <w:rtl w:val="0"/>
          <w:lang w:val="en-US"/>
        </w:rPr>
        <w:t xml:space="preserve">(Identify </w:t>
      </w:r>
      <w:r>
        <w:rPr>
          <w:rFonts w:ascii="Avenir Black" w:hAnsi="Avenir Black"/>
          <w:color w:val="1f487c"/>
          <w:rtl w:val="0"/>
          <w:lang w:val="en-US"/>
        </w:rPr>
        <w:t>2</w:t>
      </w:r>
      <w:r>
        <w:rPr>
          <w:rFonts w:ascii="Avenir Black" w:hAnsi="Avenir Black"/>
          <w:color w:val="1f487c"/>
          <w:rtl w:val="0"/>
          <w:lang w:val="en-US"/>
        </w:rPr>
        <w:t>)</w:t>
      </w:r>
      <w:r>
        <w:rPr>
          <w:rFonts w:ascii="Avenir Black" w:hAnsi="Avenir Black"/>
          <w:rtl w:val="0"/>
          <w:lang w:val="en-US"/>
        </w:rPr>
        <w:t xml:space="preserve">(Ex. safety deposit boxes, online </w:t>
      </w:r>
      <w:r>
        <w:rPr>
          <w:rFonts w:ascii="Avenir Black" w:hAnsi="Avenir Black"/>
          <w:rtl w:val="0"/>
          <w:lang w:val="en-US"/>
        </w:rPr>
        <w:t>b</w:t>
      </w:r>
      <w:r>
        <w:rPr>
          <w:rFonts w:ascii="Avenir Black" w:hAnsi="Avenir Black"/>
          <w:rtl w:val="0"/>
          <w:lang w:val="en-US"/>
        </w:rPr>
        <w:t>anking,</w:t>
      </w:r>
      <w:r>
        <w:rPr>
          <w:rFonts w:ascii="Avenir Black" w:hAnsi="Avenir Black"/>
          <w:rtl w:val="0"/>
          <w:lang w:val="en-US"/>
        </w:rPr>
        <w:t xml:space="preserve"> mobile apps,</w:t>
      </w:r>
      <w:r>
        <w:rPr>
          <w:rFonts w:ascii="Avenir Black" w:hAnsi="Avenir Black"/>
          <w:rtl w:val="0"/>
          <w:lang w:val="en-US"/>
        </w:rPr>
        <w:t xml:space="preserve"> Investment/Financial </w:t>
      </w:r>
      <w:r>
        <w:rPr>
          <w:rFonts w:ascii="Avenir Black" w:hAnsi="Avenir Black"/>
          <w:rtl w:val="0"/>
          <w:lang w:val="en-US"/>
        </w:rPr>
        <w:t>Advice</w:t>
      </w:r>
    </w:p>
    <w:tbl>
      <w:tblPr>
        <w:tblW w:w="14005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3866"/>
        <w:gridCol w:w="5069"/>
        <w:gridCol w:w="5070"/>
      </w:tblGrid>
      <w:tr>
        <w:tblPrEx>
          <w:shd w:val="clear" w:color="auto" w:fill="auto"/>
        </w:tblPrEx>
        <w:trPr>
          <w:trHeight w:val="570" w:hRule="atLeast"/>
        </w:trPr>
        <w:tc>
          <w:tcPr>
            <w:tcW w:type="dxa" w:w="38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0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0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1130" w:hRule="atLeast"/>
        </w:trPr>
        <w:tc>
          <w:tcPr>
            <w:tcW w:type="dxa" w:w="38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Free Form"/>
              <w:spacing w:after="0" w:line="240" w:lineRule="auto"/>
            </w:pPr>
            <w:r>
              <w:rPr>
                <w:rFonts w:ascii="Avenir Black" w:hAnsi="Avenir Black"/>
                <w:sz w:val="22"/>
                <w:szCs w:val="22"/>
                <w:rtl w:val="0"/>
                <w:lang w:val="en-US"/>
              </w:rPr>
              <w:t>Description of the Service</w:t>
            </w:r>
          </w:p>
        </w:tc>
        <w:tc>
          <w:tcPr>
            <w:tcW w:type="dxa" w:w="50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Grid"/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pPr>
          </w:p>
          <w:p>
            <w:pPr>
              <w:pStyle w:val="Table Grid"/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pPr>
          </w:p>
          <w:p>
            <w:pPr>
              <w:pStyle w:val="Table Grid"/>
            </w:pPr>
            <w:r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r>
          </w:p>
        </w:tc>
        <w:tc>
          <w:tcPr>
            <w:tcW w:type="dxa" w:w="50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able Grid"/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pPr>
          </w:p>
          <w:p>
            <w:pPr>
              <w:pStyle w:val="Table Grid"/>
            </w:pPr>
            <w:r>
              <w:rPr>
                <w:rFonts w:ascii="Avenir Black" w:cs="Avenir Black" w:hAnsi="Avenir Black" w:eastAsia="Avenir Black"/>
                <w:color w:val="000000"/>
                <w:sz w:val="20"/>
                <w:szCs w:val="20"/>
              </w:rPr>
            </w:r>
          </w:p>
        </w:tc>
      </w:tr>
    </w:tbl>
    <w:p>
      <w:pPr>
        <w:pStyle w:val="Free Form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ook" w:cs="Avenir Book" w:hAnsi="Avenir Book" w:eastAsia="Avenir Book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  <w:r>
        <w:rPr>
          <w:rFonts w:ascii="Avenir Black" w:hAnsi="Avenir Black"/>
          <w:color w:val="1f487c"/>
          <w:rtl w:val="0"/>
          <w:lang w:val="en-US"/>
        </w:rPr>
        <w:t>Safety</w:t>
      </w:r>
      <w:r>
        <w:rPr>
          <w:rFonts w:ascii="Avenir Black" w:hAnsi="Avenir Black" w:hint="default"/>
          <w:rtl w:val="0"/>
          <w:lang w:val="en-US"/>
        </w:rPr>
        <w:t xml:space="preserve"> – </w:t>
      </w:r>
      <w:r>
        <w:rPr>
          <w:rFonts w:ascii="Avenir Black" w:hAnsi="Avenir Black"/>
          <w:rtl w:val="0"/>
          <w:lang w:val="en-US"/>
        </w:rPr>
        <w:t xml:space="preserve">Is it FDIC or NCUA insured? </w:t>
      </w:r>
      <w:r>
        <w:rPr>
          <w:rFonts w:ascii="Avenir Black" w:hAnsi="Avenir Black"/>
          <w:rtl w:val="0"/>
          <w:lang w:val="en-US"/>
        </w:rPr>
        <w:t>What does that mean for you</w:t>
      </w:r>
      <w:r>
        <w:rPr>
          <w:rFonts w:ascii="Avenir Black" w:hAnsi="Avenir Black"/>
          <w:rtl w:val="0"/>
          <w:lang w:val="en-US"/>
        </w:rPr>
        <w:t>?</w:t>
      </w:r>
    </w:p>
    <w:p>
      <w:pPr>
        <w:pStyle w:val="No Spacing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ook" w:cs="Avenir Book" w:hAnsi="Avenir Book" w:eastAsia="Avenir Book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</w:p>
    <w:p>
      <w:pPr>
        <w:pStyle w:val="No Spacing"/>
        <w:rPr>
          <w:rFonts w:ascii="Avenir Black" w:cs="Avenir Black" w:hAnsi="Avenir Black" w:eastAsia="Avenir Black"/>
          <w:color w:val="000000"/>
        </w:rPr>
      </w:pPr>
      <w:r>
        <w:rPr>
          <w:rFonts w:ascii="Avenir Black" w:hAnsi="Avenir Black"/>
          <w:color w:val="1f487c"/>
          <w:rtl w:val="0"/>
          <w:lang w:val="en-US"/>
        </w:rPr>
        <w:t>Convenience</w:t>
      </w:r>
      <w:r>
        <w:rPr>
          <w:rFonts w:ascii="Avenir Black" w:hAnsi="Avenir Black" w:hint="default"/>
          <w:rtl w:val="0"/>
          <w:lang w:val="en-US"/>
        </w:rPr>
        <w:t xml:space="preserve"> – </w:t>
      </w:r>
      <w:r>
        <w:rPr>
          <w:rFonts w:ascii="Avenir Black" w:hAnsi="Avenir Black"/>
          <w:rtl w:val="0"/>
          <w:lang w:val="en-US"/>
        </w:rPr>
        <w:t xml:space="preserve">What makes this institution convenient for students?  </w:t>
      </w:r>
      <w:r>
        <w:rPr>
          <w:rFonts w:ascii="Avenir Black" w:hAnsi="Avenir Black"/>
          <w:rtl w:val="0"/>
          <w:lang w:val="en-US"/>
        </w:rPr>
        <w:t>Hours, locations, online services, mobile banking, or other offerings.</w:t>
      </w:r>
    </w:p>
    <w:p>
      <w:pPr>
        <w:pStyle w:val="No Spacing"/>
        <w:rPr>
          <w:rFonts w:ascii="Avenir Book" w:cs="Avenir Book" w:hAnsi="Avenir Book" w:eastAsia="Avenir Book"/>
        </w:rPr>
      </w:pPr>
    </w:p>
    <w:p>
      <w:pPr>
        <w:pStyle w:val="No Spacing"/>
        <w:rPr>
          <w:rFonts w:ascii="Avenir Book" w:cs="Avenir Book" w:hAnsi="Avenir Book" w:eastAsia="Avenir Book"/>
        </w:rPr>
      </w:pPr>
    </w:p>
    <w:p>
      <w:pPr>
        <w:pStyle w:val="No Spacing"/>
        <w:rPr>
          <w:rFonts w:ascii="Avenir Book" w:cs="Avenir Book" w:hAnsi="Avenir Book" w:eastAsia="Avenir Book"/>
        </w:rPr>
      </w:pPr>
    </w:p>
    <w:p>
      <w:pPr>
        <w:pStyle w:val="No Spacing"/>
      </w:pPr>
      <w:r>
        <w:rPr>
          <w:rFonts w:ascii="Avenir Black" w:cs="Avenir Black" w:hAnsi="Avenir Black" w:eastAsia="Avenir Black"/>
          <w:color w:val="000000"/>
        </w:rPr>
      </w:r>
    </w:p>
    <w:sectPr>
      <w:headerReference w:type="default" r:id="rId4"/>
      <w:footerReference w:type="default" r:id="rId5"/>
      <w:pgSz w:w="15840" w:h="12240" w:orient="landscape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Avenir Book">
    <w:charset w:val="00"/>
    <w:family w:val="roman"/>
    <w:pitch w:val="default"/>
  </w:font>
  <w:font w:name="Avenir Blac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ist 1"/>
  </w:abstractNum>
  <w:abstractNum w:abstractNumId="1">
    <w:multiLevelType w:val="hybridMultilevel"/>
    <w:styleLink w:val="List 1"/>
    <w:lvl w:ilvl="0">
      <w:start w:val="1"/>
      <w:numFmt w:val="bullet"/>
      <w:suff w:val="tab"/>
      <w:lvlText w:val=""/>
      <w:lvlJc w:val="left"/>
      <w:pPr>
        <w:tabs>
          <w:tab w:val="left" w:pos="720"/>
        </w:tabs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"/>
      <w:lvlJc w:val="left"/>
      <w:pPr>
        <w:tabs>
          <w:tab w:val="left" w:pos="720"/>
        </w:tabs>
        <w:ind w:left="1383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"/>
      <w:lvlJc w:val="left"/>
      <w:pPr>
        <w:tabs>
          <w:tab w:val="left" w:pos="720"/>
        </w:tabs>
        <w:ind w:left="2103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"/>
      <w:lvlJc w:val="left"/>
      <w:pPr>
        <w:tabs>
          <w:tab w:val="left" w:pos="720"/>
        </w:tabs>
        <w:ind w:left="2823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"/>
      <w:lvlJc w:val="left"/>
      <w:pPr>
        <w:tabs>
          <w:tab w:val="left" w:pos="720"/>
        </w:tabs>
        <w:ind w:left="3543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"/>
      <w:lvlJc w:val="left"/>
      <w:pPr>
        <w:tabs>
          <w:tab w:val="left" w:pos="720"/>
        </w:tabs>
        <w:ind w:left="4263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"/>
      <w:lvlJc w:val="left"/>
      <w:pPr>
        <w:tabs>
          <w:tab w:val="left" w:pos="720"/>
        </w:tabs>
        <w:ind w:left="4983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"/>
      <w:lvlJc w:val="left"/>
      <w:pPr>
        <w:tabs>
          <w:tab w:val="left" w:pos="720"/>
        </w:tabs>
        <w:ind w:left="5703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"/>
      <w:lvlJc w:val="left"/>
      <w:pPr>
        <w:tabs>
          <w:tab w:val="left" w:pos="720"/>
        </w:tabs>
        <w:ind w:left="6423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1">
    <w:name w:val="List 1"/>
    <w:pPr>
      <w:numPr>
        <w:numId w:val="1"/>
      </w:numPr>
    </w:p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Grid">
    <w:name w:val="Table Grid"/>
    <w:next w:val="Table Gri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fefefe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libri"/>
        <a:ea typeface="Calibri"/>
        <a:cs typeface="Calibri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